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3D1B" w14:paraId="6F216D9B" w14:textId="77777777">
        <w:trPr>
          <w:trHeight w:val="20"/>
          <w:jc w:val="center"/>
        </w:trPr>
        <w:tc>
          <w:tcPr>
            <w:tcW w:w="1186" w:type="pct"/>
          </w:tcPr>
          <w:p w14:paraId="2ED3C9B3" w14:textId="77777777" w:rsidR="006D3D1B" w:rsidRDefault="00DB3A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ED995E" w14:textId="77777777" w:rsidR="006D3D1B" w:rsidRDefault="00DB3A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 w14:paraId="25457D19" w14:textId="77777777">
        <w:trPr>
          <w:trHeight w:val="20"/>
          <w:jc w:val="center"/>
        </w:trPr>
        <w:tc>
          <w:tcPr>
            <w:tcW w:w="1186" w:type="pct"/>
          </w:tcPr>
          <w:p w14:paraId="7076D7EE" w14:textId="77777777" w:rsidR="006D3D1B" w:rsidRDefault="00DB3A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46B2C9" w14:textId="6C523EAA"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 w14:paraId="04DB63C8" w14:textId="77777777">
        <w:trPr>
          <w:trHeight w:val="20"/>
          <w:jc w:val="center"/>
        </w:trPr>
        <w:tc>
          <w:tcPr>
            <w:tcW w:w="1186" w:type="pct"/>
          </w:tcPr>
          <w:p w14:paraId="75DCE4C5" w14:textId="77777777" w:rsidR="006D3D1B" w:rsidRDefault="00DB3A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15EB7" w14:textId="3EB0ECC8"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 w14:paraId="4FAFB386" w14:textId="77777777">
        <w:trPr>
          <w:trHeight w:val="20"/>
          <w:jc w:val="center"/>
        </w:trPr>
        <w:tc>
          <w:tcPr>
            <w:tcW w:w="1186" w:type="pct"/>
          </w:tcPr>
          <w:p w14:paraId="6F8FA634" w14:textId="77777777" w:rsidR="006D3D1B" w:rsidRDefault="00DB3A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E7FBB8" w14:textId="77777777" w:rsidR="006D3D1B" w:rsidRDefault="00DB3A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02B0B22A" w14:textId="77777777"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286F35A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27BBE" w14:textId="77777777"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1C1FCC4" w14:textId="77777777" w:rsidR="006D3D1B" w:rsidRDefault="00DB3A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6A0AD5C0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CB70BD4" w14:textId="77777777" w:rsidR="006D3D1B" w:rsidRDefault="00DB3AC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lang w:val="en-GB" w:eastAsia="x-none"/>
        </w:rPr>
        <w:t>1. AI Use Declaration</w:t>
      </w:r>
    </w:p>
    <w:p w14:paraId="554D9F21" w14:textId="77777777"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1DDE8A09" w14:textId="77777777" w:rsidR="006D3D1B" w:rsidRDefault="00DB3A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 xml:space="preserve">Artificial Intelligence </w:t>
      </w:r>
      <w:r>
        <w:rPr>
          <w:rFonts w:eastAsia="MS Mincho"/>
          <w:b/>
          <w:bCs/>
          <w:sz w:val="20"/>
          <w:szCs w:val="20"/>
          <w:lang w:val="en-GB" w:eastAsia="x-none"/>
        </w:rPr>
        <w:t>(AI)-generated review comments are prohibited during peer review. Any comments generated by AI will be rejected and will not be used in the peer review process.</w:t>
      </w:r>
    </w:p>
    <w:p w14:paraId="7D6234F6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B96BC53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6D3D1B" w14:paraId="4CDB8144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20C398D7" w14:textId="77777777" w:rsidR="006D3D1B" w:rsidRDefault="00DB3AC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0ACB3E09" w14:textId="77777777"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32178F26" w14:textId="77777777" w:rsidR="006D3D1B" w:rsidRDefault="00DB3A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 w14:paraId="62D593EB" w14:textId="77777777">
        <w:trPr>
          <w:trHeight w:val="20"/>
          <w:jc w:val="center"/>
        </w:trPr>
        <w:tc>
          <w:tcPr>
            <w:tcW w:w="1258" w:type="pct"/>
            <w:vMerge/>
          </w:tcPr>
          <w:p w14:paraId="1BFAED17" w14:textId="77777777"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0466479A" w14:textId="18BCFF4D" w:rsidR="006D3D1B" w:rsidRDefault="000A2D0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36988852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14B2857D" w14:textId="77777777" w:rsidR="006D3D1B" w:rsidRDefault="00DB3ACB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br/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1FB7BBC4" w14:textId="77777777" w:rsidR="006D3D1B" w:rsidRDefault="00DB3ACB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 xml:space="preserve">3. Peer review </w:t>
      </w:r>
      <w:r>
        <w:rPr>
          <w:sz w:val="20"/>
          <w:szCs w:val="20"/>
          <w:shd w:val="clear" w:color="auto" w:fill="FFFFFF"/>
          <w:lang w:val="en-GB"/>
        </w:rPr>
        <w:t>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66AB203F" w14:textId="77777777" w:rsidR="006D3D1B" w:rsidRDefault="00DB3ACB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4E010D1E" w14:textId="77777777" w:rsidR="006D3D1B" w:rsidRDefault="00DB3ACB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96117E2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CDE06BA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4EE4E" w14:textId="77777777" w:rsidR="006D3D1B" w:rsidRDefault="00DB3ACB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426ECEB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45BD141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5752B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79B4E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DE05E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E5589B" w14:textId="77777777" w:rsidR="006D3D1B" w:rsidRDefault="00DB3A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FFB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0F97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47ADD" w14:textId="77777777" w:rsidR="006D3D1B" w:rsidRDefault="00DB3A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1A26AF" w14:textId="77777777"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ADC77" w14:textId="3D5E54D4" w:rsidR="006D3D1B" w:rsidRDefault="000A2D0C" w:rsidP="000A2D0C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A2D0C">
              <w:rPr>
                <w:b/>
                <w:bCs/>
                <w:sz w:val="20"/>
                <w:szCs w:val="20"/>
                <w:lang w:val="en-GB"/>
              </w:rPr>
              <w:t>The manuscript addresses the critical and rapidly evolving field of affective computing, specifically focusing on the objective identificatio</w:t>
            </w:r>
            <w:r>
              <w:rPr>
                <w:b/>
                <w:bCs/>
                <w:sz w:val="20"/>
                <w:szCs w:val="20"/>
                <w:lang w:val="en-GB"/>
              </w:rPr>
              <w:t>n of human emotions through EEG</w:t>
            </w:r>
            <w:r w:rsidRPr="000A2D0C">
              <w:rPr>
                <w:b/>
                <w:bCs/>
                <w:sz w:val="20"/>
                <w:szCs w:val="20"/>
                <w:lang w:val="en-GB"/>
              </w:rPr>
              <w:t>. It provides a comprehensive synthesis of the field's evolution, moving from psychological foundations to modern wearable Bio-AI, which is highly relevant for researchers in human-co</w:t>
            </w:r>
            <w:r>
              <w:rPr>
                <w:b/>
                <w:bCs/>
                <w:sz w:val="20"/>
                <w:szCs w:val="20"/>
                <w:lang w:val="en-GB"/>
              </w:rPr>
              <w:t>mputer interaction and medicine</w:t>
            </w:r>
            <w:r w:rsidRPr="000A2D0C">
              <w:rPr>
                <w:b/>
                <w:bCs/>
                <w:sz w:val="20"/>
                <w:szCs w:val="20"/>
                <w:lang w:val="en-GB"/>
              </w:rPr>
              <w:t>. The inclusion of a clear taxonomy of methods, a detailed comparison of public datasets (like DEAP and SEED), and an analysis of current hardware (wet vs. dry electrodes) makes it a valuable referen</w:t>
            </w:r>
            <w:r>
              <w:rPr>
                <w:b/>
                <w:bCs/>
                <w:sz w:val="20"/>
                <w:szCs w:val="20"/>
                <w:lang w:val="en-GB"/>
              </w:rPr>
              <w:t>ce for the scientific community</w:t>
            </w:r>
            <w:r w:rsidRPr="000A2D0C">
              <w:rPr>
                <w:b/>
                <w:bCs/>
                <w:sz w:val="20"/>
                <w:szCs w:val="20"/>
                <w:lang w:val="en-GB"/>
              </w:rPr>
              <w:t>. Furthermore, the discussion on future directions, such as multimodal fusion and lightweight models, offers a roadmap for the next generation of real-time emotion recognition systems</w:t>
            </w:r>
          </w:p>
        </w:tc>
        <w:tc>
          <w:tcPr>
            <w:tcW w:w="1667" w:type="pct"/>
          </w:tcPr>
          <w:p w14:paraId="30F8B9B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E6FC54B" w14:textId="77777777" w:rsidR="006D3D1B" w:rsidRDefault="006D3D1B">
      <w:pPr>
        <w:rPr>
          <w:sz w:val="20"/>
          <w:szCs w:val="20"/>
          <w:lang w:val="en-GB"/>
        </w:rPr>
      </w:pPr>
    </w:p>
    <w:p w14:paraId="70F075E1" w14:textId="77777777" w:rsidR="006D3D1B" w:rsidRDefault="006D3D1B">
      <w:pPr>
        <w:rPr>
          <w:sz w:val="20"/>
          <w:szCs w:val="20"/>
          <w:lang w:val="en-GB"/>
        </w:rPr>
      </w:pPr>
    </w:p>
    <w:p w14:paraId="53E73C50" w14:textId="77777777" w:rsidR="006D3D1B" w:rsidRDefault="00DB3ACB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901A167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77074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99CC2C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AB96E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0E89E23" w14:textId="77777777" w:rsidR="006D3D1B" w:rsidRDefault="00DB3ACB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3D1B" w14:paraId="0C47B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F787E" w14:textId="77777777" w:rsidR="006D3D1B" w:rsidRDefault="00DB3A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4E6359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24A0" w14:textId="77777777" w:rsidR="006D3D1B" w:rsidRDefault="00DB3AC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7D90E" w14:textId="0C56CF9B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E3FDF40" w14:textId="77777777" w:rsidR="000A2D0C" w:rsidRPr="000A2D0C" w:rsidRDefault="000A2D0C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title accurately reflects the paper's focus on methods, challenges, and future trends</w:t>
            </w:r>
          </w:p>
          <w:p w14:paraId="694EBA23" w14:textId="10A73303" w:rsidR="006D3D1B" w:rsidRDefault="006D3D1B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39AD6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06313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65A5EB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164B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 2 = Needs Improvement 1 = Poor N/A = Not Applicable</w:t>
            </w:r>
          </w:p>
        </w:tc>
        <w:tc>
          <w:tcPr>
            <w:tcW w:w="1667" w:type="pct"/>
          </w:tcPr>
          <w:p w14:paraId="3CB300B5" w14:textId="4B0818AB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2EE1D7" w14:textId="2A2AE7B7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It summarizes the entire pipeline from signal capture to classification and future research</w:t>
            </w:r>
          </w:p>
        </w:tc>
      </w:tr>
      <w:tr w:rsidR="006D3D1B" w14:paraId="2CF442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329DE0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EDF8B4A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8BD3" w14:textId="77777777" w:rsidR="006D3D1B" w:rsidRDefault="00DB3A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D3CD88" w14:textId="247CB9A6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80B6DE" w14:textId="2C67C852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Keywords like "EEG," "Deep learning," and "signal processing" are highly relevant</w:t>
            </w:r>
          </w:p>
        </w:tc>
      </w:tr>
      <w:tr w:rsidR="006D3D1B" w14:paraId="1DC30B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60F83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</w:t>
            </w: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 of the paper sufficient and well organized?</w:t>
            </w:r>
          </w:p>
          <w:p w14:paraId="64DDEFED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410C" w14:textId="77777777" w:rsidR="006D3D1B" w:rsidRDefault="00DB3A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E3D0F" w14:textId="45FA6B95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6917CE" w14:textId="55DACD14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Section 1 provides an excellent evolutionary context of the field</w:t>
            </w:r>
          </w:p>
        </w:tc>
      </w:tr>
      <w:tr w:rsidR="006D3D1B" w14:paraId="284F74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BB2F8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BFDB413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E4" w14:textId="77777777" w:rsidR="006D3D1B" w:rsidRDefault="00DB3A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667" w:type="pct"/>
          </w:tcPr>
          <w:p w14:paraId="3C4A7B90" w14:textId="07913167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383D34" w14:textId="77777777" w:rsidR="000A2D0C" w:rsidRPr="000A2D0C" w:rsidRDefault="000A2D0C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synthesis goals are clear, though a formal objective statement in the intro could be sharper</w:t>
            </w:r>
          </w:p>
          <w:p w14:paraId="107309E6" w14:textId="3AAA0220" w:rsidR="006D3D1B" w:rsidRDefault="006D3D1B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1240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24ED99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2BBC141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196B5" w14:textId="77777777" w:rsidR="006D3D1B" w:rsidRDefault="00DB3A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F6B28" w14:textId="4978CF00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82EA95B" w14:textId="386D0580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Covers essential topics: sensors, datasets, and ML/DL architectures</w:t>
            </w:r>
          </w:p>
        </w:tc>
      </w:tr>
      <w:tr w:rsidR="006D3D1B" w14:paraId="7ACE7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54FFC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EA5268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85426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5 = </w:t>
            </w: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14:paraId="5170ECA7" w14:textId="6ADAFD75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339B01" w14:textId="271BA6CE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Includes an impressive number of references from 2024, 2025, and even 2026</w:t>
            </w:r>
          </w:p>
        </w:tc>
      </w:tr>
      <w:tr w:rsidR="006D3D1B" w14:paraId="1CABFC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42347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2AA55E6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431B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14:paraId="07512187" w14:textId="1FF62C50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E7FECCB" w14:textId="109ADBFD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paper lacks a description of how sources were identified (e.g., databases or search strings).</w:t>
            </w:r>
          </w:p>
        </w:tc>
      </w:tr>
      <w:tr w:rsidR="006D3D1B" w14:paraId="4FA70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0DB172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lastRenderedPageBreak/>
              <w:t>9. Is the Critical analysis of literature done?</w:t>
            </w:r>
          </w:p>
          <w:p w14:paraId="615D10A5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668D" w14:textId="77777777" w:rsidR="006D3D1B" w:rsidRDefault="00DB3A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EF1C8C" w14:textId="43698927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26DADC" w14:textId="7EF62154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Provides good comparisons of electrode types and ML vs. DL performance</w:t>
            </w:r>
          </w:p>
        </w:tc>
      </w:tr>
      <w:tr w:rsidR="006D3D1B" w14:paraId="572E15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E5DA2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377AE0B3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C7F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  <w:p w14:paraId="42EB12F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37BBA" w14:textId="16F6F14C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EE688F" w14:textId="0ED18563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Clearly identifies inter-subject variability and small dataset sizes as key hurdles</w:t>
            </w:r>
          </w:p>
        </w:tc>
      </w:tr>
      <w:tr w:rsidR="006D3D1B" w14:paraId="4D567E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DE019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F8AEE0F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7A28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A4007" w14:textId="3600B37F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A70ACF" w14:textId="68B655A6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conclusion summarizes the potential and limitations discussed throughout</w:t>
            </w:r>
          </w:p>
        </w:tc>
      </w:tr>
      <w:tr w:rsidR="006D3D1B" w14:paraId="12F5F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DD20F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</w:t>
            </w:r>
            <w:r>
              <w:rPr>
                <w:b/>
                <w:sz w:val="20"/>
                <w:szCs w:val="20"/>
                <w:lang w:val="en-GB"/>
              </w:rPr>
              <w:t xml:space="preserve"> limitations of the paper discussed?</w:t>
            </w:r>
          </w:p>
          <w:p w14:paraId="668040E5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67AEA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64829" w14:textId="4E9045D4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6B2EFB" w14:textId="28C5FD39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General field limitations are discussed well, though review-specific limitations are less prominent</w:t>
            </w:r>
          </w:p>
        </w:tc>
      </w:tr>
      <w:tr w:rsidR="006D3D1B" w14:paraId="49E7A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144276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465393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11CC6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9B7C4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CB99E4" w14:textId="6B4F0B02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204AFD" w14:textId="77777777" w:rsidR="000A2D0C" w:rsidRPr="000A2D0C" w:rsidRDefault="000A2D0C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References are from reputable, peer-reviewed sources like IEEE and Nature</w:t>
            </w:r>
          </w:p>
          <w:p w14:paraId="14DBA8CE" w14:textId="31E9A440" w:rsidR="006D3D1B" w:rsidRDefault="000A2D0C" w:rsidP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6D3D1B" w14:paraId="3091E4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8010C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AD1CE7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80D7" w14:textId="77777777" w:rsidR="006D3D1B" w:rsidRDefault="00DB3A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D9769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Not Applicable</w:t>
            </w:r>
          </w:p>
        </w:tc>
        <w:tc>
          <w:tcPr>
            <w:tcW w:w="1667" w:type="pct"/>
          </w:tcPr>
          <w:p w14:paraId="5A569925" w14:textId="572C9784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3DFFFA" w14:textId="7536ECF0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Generally clear, though some phrasing is slightly informal (e.g., "kind of," "anyway")</w:t>
            </w:r>
          </w:p>
        </w:tc>
      </w:tr>
    </w:tbl>
    <w:p w14:paraId="67E4A718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9EB2E6B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E608B85" w14:textId="77777777" w:rsidR="006D3D1B" w:rsidRDefault="00DB3ACB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D5668D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4D3BB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0503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94378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CE245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4FDF6" w14:textId="77777777" w:rsidR="006D3D1B" w:rsidRDefault="00DB3A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FB6FD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6E960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93641" w14:textId="77777777" w:rsidR="006D3D1B" w:rsidRDefault="00DB3A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C3024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233B2D25" w14:textId="77777777" w:rsidR="006D3D1B" w:rsidRDefault="00DB3AC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>
              <w:rPr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667" w:type="pct"/>
          </w:tcPr>
          <w:p w14:paraId="303FA5A1" w14:textId="2500BB04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C1EC6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4F3B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9204D" w14:textId="77777777" w:rsidR="006D3D1B" w:rsidRDefault="00DB3AC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238D72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69A2E14F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AA945A" w14:textId="5224D675" w:rsidR="006D3D1B" w:rsidRDefault="000A2D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0A15D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0870A5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3D7854" w14:textId="77777777" w:rsidR="006D3D1B" w:rsidRDefault="00DB3AC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53E0B81" w14:textId="77777777" w:rsidR="006D3D1B" w:rsidRDefault="00DB3A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r>
              <w:rPr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667" w:type="pct"/>
          </w:tcPr>
          <w:p w14:paraId="284C174D" w14:textId="55668FE7" w:rsidR="006D3D1B" w:rsidRPr="000A2D0C" w:rsidRDefault="000A2D0C" w:rsidP="000A2D0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0A2D0C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26AABC" w14:textId="65D961A0" w:rsidR="006D3D1B" w:rsidRDefault="000A2D0C" w:rsidP="000A2D0C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descriptions of EEG rhythms (Delta to Gamma) and the BCI pipeline align with established neurophysiological and computational standards</w:t>
            </w:r>
          </w:p>
        </w:tc>
      </w:tr>
      <w:tr w:rsidR="006D3D1B" w14:paraId="4796FD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137D" w14:textId="77777777" w:rsidR="006D3D1B" w:rsidRDefault="00DB3A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8D7F52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525A4F9E" w14:textId="77777777" w:rsidR="006D3D1B" w:rsidRDefault="00DB3A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AD50A3" w14:textId="5AFC9278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CFB812A" w14:textId="0E9C2AA0" w:rsidR="006D3D1B" w:rsidRDefault="000A2D0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A2D0C">
              <w:rPr>
                <w:rFonts w:eastAsia="MS Mincho"/>
                <w:bCs/>
                <w:sz w:val="20"/>
                <w:szCs w:val="20"/>
                <w:lang w:val="en-GB"/>
              </w:rPr>
              <w:t>The references are exceptionally recent, which is vital for this fast-moving field</w:t>
            </w:r>
          </w:p>
        </w:tc>
      </w:tr>
      <w:tr w:rsidR="006D3D1B" w14:paraId="5785E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A934B" w14:textId="77777777" w:rsidR="006D3D1B" w:rsidRDefault="00DB3A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15AB9" w14:textId="77777777" w:rsidR="006D3D1B" w:rsidRDefault="00DB3A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2B220B5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469D8DC1" w14:textId="77777777" w:rsidR="006D3D1B" w:rsidRDefault="00DB3A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</w:t>
            </w:r>
            <w:r>
              <w:rPr>
                <w:bCs/>
                <w:sz w:val="20"/>
                <w:szCs w:val="20"/>
                <w:lang w:val="en-GB"/>
              </w:rPr>
              <w:t>ethical issues here in details)</w:t>
            </w:r>
          </w:p>
          <w:p w14:paraId="25540253" w14:textId="77777777"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A027F" w14:textId="01BB4485" w:rsidR="006D3D1B" w:rsidRDefault="000A2D0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66E7B89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8417B81" w14:textId="77777777" w:rsidR="006D3D1B" w:rsidRDefault="006D3D1B">
      <w:pPr>
        <w:rPr>
          <w:sz w:val="20"/>
          <w:szCs w:val="20"/>
          <w:lang w:val="en-GB"/>
        </w:rPr>
      </w:pPr>
    </w:p>
    <w:p w14:paraId="132BEFB0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796F507" w14:textId="77777777" w:rsidR="006D3D1B" w:rsidRDefault="00DB3ACB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1542C8F7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D3D1B" w14:paraId="17FF1E32" w14:textId="77777777">
        <w:trPr>
          <w:trHeight w:val="20"/>
          <w:jc w:val="center"/>
        </w:trPr>
        <w:tc>
          <w:tcPr>
            <w:tcW w:w="5000" w:type="pct"/>
          </w:tcPr>
          <w:p w14:paraId="3E2460C8" w14:textId="77777777" w:rsidR="006D3D1B" w:rsidRDefault="00DB3A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4A1A33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3ABDAECF" w14:textId="77777777">
        <w:trPr>
          <w:trHeight w:val="20"/>
          <w:jc w:val="center"/>
        </w:trPr>
        <w:tc>
          <w:tcPr>
            <w:tcW w:w="5000" w:type="pct"/>
          </w:tcPr>
          <w:p w14:paraId="313613E5" w14:textId="77777777" w:rsidR="006D3D1B" w:rsidRDefault="006D3D1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02A606B8" w14:textId="746F8E78" w:rsidR="006D3D1B" w:rsidRDefault="006B1E17">
            <w:pPr>
              <w:rPr>
                <w:sz w:val="20"/>
                <w:szCs w:val="20"/>
                <w:lang w:val="en-GB"/>
              </w:rPr>
            </w:pPr>
            <w:r w:rsidRPr="006B1E17">
              <w:rPr>
                <w:sz w:val="20"/>
                <w:szCs w:val="20"/>
                <w:lang w:val="en-GB"/>
              </w:rPr>
              <w:t>The manuscript is a very strong review paper, notable for its extremely up-to-date reference list. The only technical deficiency is the lack of a defined search methodology section, which is typically expected in formal systematic reviews. However, the breadth of coverage is excellent.</w:t>
            </w:r>
          </w:p>
          <w:p w14:paraId="365C821B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15F827AC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6C169E24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80C0D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62301D2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09D0D9" w14:textId="77777777" w:rsidR="006D3D1B" w:rsidRDefault="00DB3AC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6B9DDC89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6D3D1B" w14:paraId="6E14FAF4" w14:textId="77777777">
        <w:trPr>
          <w:trHeight w:val="20"/>
          <w:jc w:val="center"/>
        </w:trPr>
        <w:tc>
          <w:tcPr>
            <w:tcW w:w="2957" w:type="pct"/>
            <w:noWrap/>
          </w:tcPr>
          <w:p w14:paraId="22226D75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DCDD462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If </w:t>
            </w:r>
            <w:r>
              <w:rPr>
                <w:rFonts w:eastAsia="Arial Unicode MS"/>
                <w:sz w:val="20"/>
                <w:szCs w:val="20"/>
                <w:lang w:val="en-GB"/>
              </w:rPr>
              <w:t>nothing to declare he/she can write “I declare that I have no competing interest as a reviewer”</w:t>
            </w:r>
          </w:p>
          <w:p w14:paraId="7C5973E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14:paraId="0EBFC5D3" w14:textId="4395D11E" w:rsidR="006D3D1B" w:rsidRDefault="006B1E17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6B1E17">
              <w:rPr>
                <w:rFonts w:eastAsia="Arial Unicode MS"/>
                <w:sz w:val="20"/>
                <w:szCs w:val="20"/>
                <w:lang w:val="en-GB"/>
              </w:rPr>
              <w:t>Declaration of Competing Interest: I declare that I have no competing interest as a reviewer.</w:t>
            </w:r>
          </w:p>
        </w:tc>
      </w:tr>
    </w:tbl>
    <w:p w14:paraId="35EC5189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00C804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0613BA" w14:textId="77777777" w:rsidR="006D3D1B" w:rsidRDefault="00DB3AC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2F2F8AFB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7"/>
        <w:gridCol w:w="5615"/>
      </w:tblGrid>
      <w:tr w:rsidR="006D3D1B" w14:paraId="6AB6CBA8" w14:textId="77777777">
        <w:trPr>
          <w:trHeight w:val="20"/>
          <w:jc w:val="center"/>
        </w:trPr>
        <w:tc>
          <w:tcPr>
            <w:tcW w:w="2979" w:type="pct"/>
            <w:noWrap/>
          </w:tcPr>
          <w:p w14:paraId="4DF392CE" w14:textId="77777777" w:rsidR="006D3D1B" w:rsidRDefault="00DB3ACB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14:paraId="1453B797" w14:textId="77777777" w:rsidR="006D3D1B" w:rsidRDefault="00DB3AC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 w14:paraId="5DEF6A5E" w14:textId="77777777">
        <w:trPr>
          <w:trHeight w:val="20"/>
          <w:jc w:val="center"/>
        </w:trPr>
        <w:tc>
          <w:tcPr>
            <w:tcW w:w="2979" w:type="pct"/>
            <w:noWrap/>
          </w:tcPr>
          <w:p w14:paraId="01AFE7E4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45FD2F8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lastRenderedPageBreak/>
              <w:t>(Highest: 10  Lowest: 0 )</w:t>
            </w:r>
          </w:p>
          <w:p w14:paraId="7B2D565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5A404" w14:textId="77777777" w:rsidR="006D3D1B" w:rsidRDefault="00DB3ACB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181FCA8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42C66C48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134E949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75E67B45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2613F988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ACCC" w14:textId="77777777" w:rsidR="006D3D1B" w:rsidRDefault="00DB3ACB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14:paraId="011120AF" w14:textId="0E398BA4" w:rsidR="006B1E17" w:rsidRPr="006B1E17" w:rsidRDefault="006B1E17" w:rsidP="006B1E17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6B1E17"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 xml:space="preserve">Minor Revision (Revision requested mainly to include a brief </w:t>
            </w:r>
            <w:r w:rsidRPr="006B1E17"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literature search methodology and to refine some of the more conversational language).</w:t>
            </w:r>
            <w:r w:rsidR="00415435"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 Explain methodology and conclusion.</w:t>
            </w:r>
          </w:p>
          <w:p w14:paraId="4FE9F882" w14:textId="4757062D" w:rsidR="006D3D1B" w:rsidRDefault="0041543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44D07B81" w14:textId="77777777" w:rsidR="006D3D1B" w:rsidRDefault="006D3D1B">
      <w:pPr>
        <w:rPr>
          <w:sz w:val="20"/>
          <w:szCs w:val="20"/>
          <w:lang w:val="en-GB"/>
        </w:rPr>
      </w:pPr>
    </w:p>
    <w:p w14:paraId="0D1ED829" w14:textId="77777777" w:rsidR="006D3D1B" w:rsidRDefault="006D3D1B">
      <w:pPr>
        <w:rPr>
          <w:sz w:val="20"/>
          <w:szCs w:val="20"/>
          <w:lang w:val="en-GB"/>
        </w:rPr>
      </w:pPr>
    </w:p>
    <w:p w14:paraId="73575DA1" w14:textId="77777777" w:rsidR="006D3D1B" w:rsidRDefault="006D3D1B">
      <w:pPr>
        <w:rPr>
          <w:sz w:val="20"/>
          <w:szCs w:val="20"/>
          <w:lang w:val="en-GB"/>
        </w:rPr>
      </w:pPr>
    </w:p>
    <w:p w14:paraId="79AFE74A" w14:textId="77777777" w:rsidR="006D3D1B" w:rsidRDefault="006D3D1B">
      <w:pPr>
        <w:rPr>
          <w:sz w:val="20"/>
          <w:szCs w:val="20"/>
          <w:lang w:val="en-GB"/>
        </w:rPr>
      </w:pPr>
    </w:p>
    <w:p w14:paraId="6C49012F" w14:textId="77777777" w:rsidR="006D3D1B" w:rsidRDefault="00DB3AC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wer Details:</w:t>
      </w:r>
    </w:p>
    <w:p w14:paraId="47BF594A" w14:textId="77777777" w:rsidR="006D3D1B" w:rsidRDefault="00DB3ACB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2D15768" w14:textId="77777777" w:rsidR="006D3D1B" w:rsidRDefault="00DB3AC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412FD5D" w14:textId="77777777" w:rsidR="006D3D1B" w:rsidRDefault="00DB3AC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78E7E52" w14:textId="77777777" w:rsidR="006D3D1B" w:rsidRDefault="00DB3AC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0911011" w14:textId="77777777" w:rsidR="006D3D1B" w:rsidRDefault="00DB3ACB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82234D1" w14:textId="77777777" w:rsidR="006D3D1B" w:rsidRDefault="006D3D1B">
      <w:pPr>
        <w:rPr>
          <w:sz w:val="20"/>
          <w:szCs w:val="20"/>
          <w:lang w:val="en-GB"/>
        </w:rPr>
      </w:pPr>
    </w:p>
    <w:p w14:paraId="13510B32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8704"/>
      </w:tblGrid>
      <w:tr w:rsidR="006D3D1B" w14:paraId="70708E0F" w14:textId="77777777">
        <w:trPr>
          <w:trHeight w:val="20"/>
          <w:jc w:val="center"/>
        </w:trPr>
        <w:tc>
          <w:tcPr>
            <w:tcW w:w="4394" w:type="dxa"/>
          </w:tcPr>
          <w:p w14:paraId="27274BC4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14:paraId="29926670" w14:textId="2FE767C0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VISHNU KUMAR MISHRA</w:t>
            </w:r>
          </w:p>
        </w:tc>
      </w:tr>
      <w:tr w:rsidR="006D3D1B" w14:paraId="7874C8B4" w14:textId="77777777">
        <w:trPr>
          <w:trHeight w:val="20"/>
          <w:jc w:val="center"/>
        </w:trPr>
        <w:tc>
          <w:tcPr>
            <w:tcW w:w="4394" w:type="dxa"/>
          </w:tcPr>
          <w:p w14:paraId="2906B835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</w:t>
            </w:r>
            <w:r>
              <w:rPr>
                <w:sz w:val="20"/>
                <w:szCs w:val="20"/>
                <w:lang w:val="en-GB"/>
              </w:rPr>
              <w:t xml:space="preserve"> of Reviewer</w:t>
            </w:r>
          </w:p>
        </w:tc>
        <w:tc>
          <w:tcPr>
            <w:tcW w:w="7371" w:type="dxa"/>
          </w:tcPr>
          <w:p w14:paraId="01D58C52" w14:textId="040AC05B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COMPUTER SCIENCE AND ENGINEERING</w:t>
            </w:r>
          </w:p>
        </w:tc>
      </w:tr>
      <w:tr w:rsidR="006D3D1B" w14:paraId="67CFD569" w14:textId="77777777">
        <w:trPr>
          <w:trHeight w:val="20"/>
          <w:jc w:val="center"/>
        </w:trPr>
        <w:tc>
          <w:tcPr>
            <w:tcW w:w="4394" w:type="dxa"/>
          </w:tcPr>
          <w:p w14:paraId="334493F6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14:paraId="68ED046E" w14:textId="77BD4C17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MALLA REDDY ENGINEERING COLLEGE FOR WOMEN ,HYDERABAD</w:t>
            </w:r>
          </w:p>
        </w:tc>
      </w:tr>
      <w:tr w:rsidR="006D3D1B" w14:paraId="220FE409" w14:textId="77777777">
        <w:trPr>
          <w:trHeight w:val="20"/>
          <w:jc w:val="center"/>
        </w:trPr>
        <w:tc>
          <w:tcPr>
            <w:tcW w:w="4394" w:type="dxa"/>
          </w:tcPr>
          <w:p w14:paraId="2B3B1B1A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14:paraId="158B74E3" w14:textId="19C420C9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6D3D1B" w14:paraId="5C25A534" w14:textId="77777777">
        <w:trPr>
          <w:trHeight w:val="20"/>
          <w:jc w:val="center"/>
        </w:trPr>
        <w:tc>
          <w:tcPr>
            <w:tcW w:w="4394" w:type="dxa"/>
          </w:tcPr>
          <w:p w14:paraId="56ABF041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14:paraId="1D2CD64A" w14:textId="738EC939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</w:t>
            </w:r>
          </w:p>
        </w:tc>
      </w:tr>
      <w:tr w:rsidR="006D3D1B" w14:paraId="1F096377" w14:textId="77777777">
        <w:trPr>
          <w:trHeight w:val="20"/>
          <w:jc w:val="center"/>
        </w:trPr>
        <w:tc>
          <w:tcPr>
            <w:tcW w:w="4394" w:type="dxa"/>
          </w:tcPr>
          <w:p w14:paraId="2B3FB14E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371" w:type="dxa"/>
          </w:tcPr>
          <w:p w14:paraId="4581C903" w14:textId="3C8E52AF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vshn123mshr@gmail.com</w:t>
            </w:r>
          </w:p>
        </w:tc>
      </w:tr>
      <w:tr w:rsidR="006D3D1B" w14:paraId="6C4914B2" w14:textId="77777777">
        <w:trPr>
          <w:trHeight w:val="20"/>
          <w:jc w:val="center"/>
        </w:trPr>
        <w:tc>
          <w:tcPr>
            <w:tcW w:w="4394" w:type="dxa"/>
          </w:tcPr>
          <w:p w14:paraId="46398ADF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14:paraId="28916128" w14:textId="5F06FF7F" w:rsidR="006D3D1B" w:rsidRDefault="004154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917225027613</w:t>
            </w:r>
          </w:p>
        </w:tc>
      </w:tr>
      <w:tr w:rsidR="006D3D1B" w14:paraId="6596D1D3" w14:textId="77777777">
        <w:trPr>
          <w:trHeight w:val="20"/>
          <w:jc w:val="center"/>
        </w:trPr>
        <w:tc>
          <w:tcPr>
            <w:tcW w:w="4394" w:type="dxa"/>
          </w:tcPr>
          <w:p w14:paraId="4AABD059" w14:textId="77777777" w:rsidR="006D3D1B" w:rsidRDefault="00DB3AC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3C64BE8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7FEDEC7F" w14:textId="141F426A" w:rsidR="006D3D1B" w:rsidRDefault="00415435">
            <w:pPr>
              <w:rPr>
                <w:sz w:val="20"/>
                <w:szCs w:val="20"/>
                <w:lang w:val="en-GB"/>
              </w:rPr>
            </w:pPr>
            <w:r w:rsidRPr="00415435">
              <w:rPr>
                <w:sz w:val="20"/>
                <w:szCs w:val="20"/>
                <w:lang w:val="en-GB"/>
              </w:rPr>
              <w:t>EEG, Affective Computing, Deep Learning, Brain-Computer Interface, Signal Processing.</w:t>
            </w:r>
          </w:p>
        </w:tc>
      </w:tr>
    </w:tbl>
    <w:p w14:paraId="65FC7812" w14:textId="77777777" w:rsidR="006D3D1B" w:rsidRDefault="006D3D1B">
      <w:pPr>
        <w:rPr>
          <w:sz w:val="20"/>
          <w:szCs w:val="20"/>
        </w:rPr>
      </w:pPr>
    </w:p>
    <w:p w14:paraId="21974460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D3D1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7E86B" w14:textId="77777777" w:rsidR="00DB3ACB" w:rsidRDefault="00DB3ACB">
      <w:r>
        <w:separator/>
      </w:r>
    </w:p>
  </w:endnote>
  <w:endnote w:type="continuationSeparator" w:id="0">
    <w:p w14:paraId="7F15AAC9" w14:textId="77777777" w:rsidR="00DB3ACB" w:rsidRDefault="00DB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E969" w14:textId="77777777" w:rsidR="006D3D1B" w:rsidRDefault="00DB3A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916C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916C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3146E6" w14:textId="77777777" w:rsidR="006D3D1B" w:rsidRDefault="006D3D1B">
    <w:pPr>
      <w:pStyle w:val="Footer"/>
      <w:jc w:val="right"/>
    </w:pPr>
  </w:p>
  <w:p w14:paraId="4079B2A8" w14:textId="77777777" w:rsidR="006D3D1B" w:rsidRDefault="006D3D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1B2C7" w14:textId="77777777" w:rsidR="00DB3ACB" w:rsidRDefault="00DB3ACB">
      <w:r>
        <w:separator/>
      </w:r>
    </w:p>
  </w:footnote>
  <w:footnote w:type="continuationSeparator" w:id="0">
    <w:p w14:paraId="3CEC3368" w14:textId="77777777" w:rsidR="00DB3ACB" w:rsidRDefault="00DB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BF3E" w14:textId="77777777"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39AD7" w14:textId="77777777" w:rsidR="006D3D1B" w:rsidRDefault="00DB3AC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</w:t>
    </w:r>
    <w:r>
      <w:rPr>
        <w:bCs/>
        <w:color w:val="000000"/>
        <w:sz w:val="20"/>
        <w:highlight w:val="lightGray"/>
        <w:lang w:val="en-GB"/>
      </w:rPr>
      <w:t xml:space="preserve"> Form (Review)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1B"/>
    <w:rsid w:val="000A2D0C"/>
    <w:rsid w:val="001D5F77"/>
    <w:rsid w:val="00415435"/>
    <w:rsid w:val="00456712"/>
    <w:rsid w:val="004F63BA"/>
    <w:rsid w:val="00504840"/>
    <w:rsid w:val="0056157F"/>
    <w:rsid w:val="006916C7"/>
    <w:rsid w:val="006B1E17"/>
    <w:rsid w:val="006D3D1B"/>
    <w:rsid w:val="00DA0B9E"/>
    <w:rsid w:val="00D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2E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MRUH</cp:lastModifiedBy>
  <cp:revision>2</cp:revision>
  <dcterms:created xsi:type="dcterms:W3CDTF">2026-06-02T09:41:00Z</dcterms:created>
  <dcterms:modified xsi:type="dcterms:W3CDTF">2026-06-02T09:41:00Z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