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9114C" w14:textId="77777777" w:rsidR="00EF2617" w:rsidRPr="00EF2617" w:rsidRDefault="00EF2617" w:rsidP="00EF2617">
      <w:pPr>
        <w:spacing w:line="360" w:lineRule="auto"/>
        <w:jc w:val="both"/>
        <w:rPr>
          <w:rFonts w:ascii="Times New Roman" w:hAnsi="Times New Roman" w:cs="Times New Roman"/>
          <w:sz w:val="24"/>
          <w:szCs w:val="24"/>
        </w:rPr>
      </w:pPr>
      <w:r w:rsidRPr="00EF2617">
        <w:rPr>
          <w:rFonts w:ascii="Times New Roman" w:hAnsi="Times New Roman" w:cs="Times New Roman"/>
          <w:sz w:val="24"/>
          <w:szCs w:val="24"/>
        </w:rPr>
        <w:t xml:space="preserve">This manuscript, titled </w:t>
      </w:r>
      <w:r w:rsidRPr="00EF2617">
        <w:rPr>
          <w:rFonts w:ascii="Times New Roman" w:hAnsi="Times New Roman" w:cs="Times New Roman"/>
          <w:i/>
          <w:iCs/>
          <w:sz w:val="24"/>
          <w:szCs w:val="24"/>
        </w:rPr>
        <w:t>"Machine Learning for Predicting Environmental Impact in Green Buildings: A Systematic Review,"</w:t>
      </w:r>
      <w:r w:rsidRPr="00EF2617">
        <w:rPr>
          <w:rFonts w:ascii="Times New Roman" w:hAnsi="Times New Roman" w:cs="Times New Roman"/>
          <w:sz w:val="24"/>
          <w:szCs w:val="24"/>
        </w:rPr>
        <w:t xml:space="preserve"> offers a timely and insightful contribution to the evolving intersection of artificial intelligence and sustainable architecture. The paper addresses a pressing global concern: the environmental burden of the construction sector, which contributes significantly to global energy consumption and CO₂ emissions. In response, the authors undertake a systematic review to evaluate how machine learning (ML) techniques have been applied to predict and mitigate the environmental impact of green buildings.</w:t>
      </w:r>
    </w:p>
    <w:p w14:paraId="7BF94B20" w14:textId="035782C8" w:rsidR="00EF2617" w:rsidRPr="00EF2617" w:rsidRDefault="00EF2617" w:rsidP="00EF2617">
      <w:pPr>
        <w:spacing w:line="360" w:lineRule="auto"/>
        <w:jc w:val="both"/>
        <w:rPr>
          <w:rFonts w:ascii="Times New Roman" w:hAnsi="Times New Roman" w:cs="Times New Roman"/>
          <w:sz w:val="24"/>
          <w:szCs w:val="24"/>
        </w:rPr>
      </w:pPr>
      <w:r w:rsidRPr="00EF2617">
        <w:rPr>
          <w:rFonts w:ascii="Times New Roman" w:hAnsi="Times New Roman" w:cs="Times New Roman"/>
          <w:sz w:val="24"/>
          <w:szCs w:val="24"/>
        </w:rPr>
        <w:t xml:space="preserve">The study is well-structured and adheres to the standard format of a systematic review. The introduction is comprehensive, clearly articulating </w:t>
      </w:r>
      <w:r w:rsidRPr="00EF2617">
        <w:rPr>
          <w:rFonts w:ascii="Times New Roman" w:hAnsi="Times New Roman" w:cs="Times New Roman"/>
          <w:sz w:val="24"/>
          <w:szCs w:val="24"/>
        </w:rPr>
        <w:t>motivation</w:t>
      </w:r>
      <w:r w:rsidRPr="00EF2617">
        <w:rPr>
          <w:rFonts w:ascii="Times New Roman" w:hAnsi="Times New Roman" w:cs="Times New Roman"/>
          <w:sz w:val="24"/>
          <w:szCs w:val="24"/>
        </w:rPr>
        <w:t xml:space="preserve"> for the study and establishing the relevance of ML in enhancing the predictive capacity of environmental performance metrics. The authors demonstrate an in-depth understanding of the subject, noting the limitations of traditional modeling techniques and the potential of ML to address complex, nonlinear interactions in building systems. The inclusion of contemporary advancements such as deep learning, ensemble methods, and reinforcement learning sets the stage for a critical exploration of emerging tools in this domain.</w:t>
      </w:r>
    </w:p>
    <w:p w14:paraId="25C40582" w14:textId="77777777" w:rsidR="00EF2617" w:rsidRPr="00EF2617" w:rsidRDefault="00EF2617" w:rsidP="00EF2617">
      <w:pPr>
        <w:spacing w:line="360" w:lineRule="auto"/>
        <w:jc w:val="both"/>
        <w:rPr>
          <w:rFonts w:ascii="Times New Roman" w:hAnsi="Times New Roman" w:cs="Times New Roman"/>
          <w:sz w:val="24"/>
          <w:szCs w:val="24"/>
        </w:rPr>
      </w:pPr>
      <w:r w:rsidRPr="00EF2617">
        <w:rPr>
          <w:rFonts w:ascii="Times New Roman" w:hAnsi="Times New Roman" w:cs="Times New Roman"/>
          <w:sz w:val="24"/>
          <w:szCs w:val="24"/>
        </w:rPr>
        <w:t>The methodology section outlines a robust and transparent search strategy, encompassing multiple academic databases and employing well-defined inclusion and exclusion criteria. Covering publications from 2018 to 2024, the review captures a focused and current body of literature. However, the presentation could benefit from the inclusion of a PRISMA flow diagram to visually summarize the selection and screening process. Additionally, while the screening process is described, more detail on the quality assessment criteria used during full-text review would enhance the methodological rigor and reproducibility of the review.</w:t>
      </w:r>
    </w:p>
    <w:p w14:paraId="6C1421DE" w14:textId="0892AEF9" w:rsidR="00EF2617" w:rsidRPr="00EF2617" w:rsidRDefault="00EF2617" w:rsidP="00EF2617">
      <w:pPr>
        <w:spacing w:line="360" w:lineRule="auto"/>
        <w:jc w:val="both"/>
        <w:rPr>
          <w:rFonts w:ascii="Times New Roman" w:hAnsi="Times New Roman" w:cs="Times New Roman"/>
          <w:sz w:val="24"/>
          <w:szCs w:val="24"/>
        </w:rPr>
      </w:pPr>
      <w:r w:rsidRPr="00EF2617">
        <w:rPr>
          <w:rFonts w:ascii="Times New Roman" w:hAnsi="Times New Roman" w:cs="Times New Roman"/>
          <w:sz w:val="24"/>
          <w:szCs w:val="24"/>
        </w:rPr>
        <w:t xml:space="preserve">The synthesis of the 32 selected studies is thorough and effectively categorized into key thematic areas: energy consumption prediction, carbon footprint assessment, indoor environmental quality, and lifecycle impact analysis. The manuscript provides valuable insights into the performance of various ML algorithms. Notably, artificial neural networks (ANNs) are highlighted as the </w:t>
      </w:r>
      <w:r w:rsidRPr="00EF2617">
        <w:rPr>
          <w:rFonts w:ascii="Times New Roman" w:hAnsi="Times New Roman" w:cs="Times New Roman"/>
          <w:sz w:val="24"/>
          <w:szCs w:val="24"/>
        </w:rPr>
        <w:t>most used</w:t>
      </w:r>
      <w:r w:rsidRPr="00EF2617">
        <w:rPr>
          <w:rFonts w:ascii="Times New Roman" w:hAnsi="Times New Roman" w:cs="Times New Roman"/>
          <w:sz w:val="24"/>
          <w:szCs w:val="24"/>
        </w:rPr>
        <w:t xml:space="preserve"> technique, particularly effective in energy prediction tasks. Ensemble methods such as Random Forests and hybrid models demonstrate superior generalization capabilities, while deep learning approaches like CNN-LSTM and LSTM networks excel in capturing temporal and sequential data patterns. The discussion appropriately acknowledges the importance of model selection based on context, data availability, and the intended application.</w:t>
      </w:r>
    </w:p>
    <w:p w14:paraId="5B643317" w14:textId="43203875" w:rsidR="00EF2617" w:rsidRPr="00EF2617" w:rsidRDefault="00EF2617" w:rsidP="00EF2617">
      <w:pPr>
        <w:spacing w:line="360" w:lineRule="auto"/>
        <w:jc w:val="both"/>
        <w:rPr>
          <w:rFonts w:ascii="Times New Roman" w:hAnsi="Times New Roman" w:cs="Times New Roman"/>
          <w:sz w:val="24"/>
          <w:szCs w:val="24"/>
        </w:rPr>
      </w:pPr>
      <w:r w:rsidRPr="00EF2617">
        <w:rPr>
          <w:rFonts w:ascii="Times New Roman" w:hAnsi="Times New Roman" w:cs="Times New Roman"/>
          <w:sz w:val="24"/>
          <w:szCs w:val="24"/>
        </w:rPr>
        <w:lastRenderedPageBreak/>
        <w:t xml:space="preserve">One of the strengths of this review lies in its balanced discussion of both the potential and the limitations of ML in the context of green buildings. The authors critically examine the challenges associated with data quality, model interpretability, integration with building information modeling (BIM) systems, and real-time deployment constraints. These discussions are well-grounded in </w:t>
      </w:r>
      <w:r w:rsidRPr="00EF2617">
        <w:rPr>
          <w:rFonts w:ascii="Times New Roman" w:hAnsi="Times New Roman" w:cs="Times New Roman"/>
          <w:sz w:val="24"/>
          <w:szCs w:val="24"/>
        </w:rPr>
        <w:t>literature</w:t>
      </w:r>
      <w:r w:rsidRPr="00EF2617">
        <w:rPr>
          <w:rFonts w:ascii="Times New Roman" w:hAnsi="Times New Roman" w:cs="Times New Roman"/>
          <w:sz w:val="24"/>
          <w:szCs w:val="24"/>
        </w:rPr>
        <w:t xml:space="preserve"> and align with broader challenges facing the AI community. The authors further enrich the manuscript by proposing future research directions, including the development of explainable AI models, physics-informed neural networks, transfer learning, federated learning, and multi-modal data fusion. These suggestions are forward-looking and indicative of the authors’ deep engagement with ongoing developments in both ML and sustainable architecture.</w:t>
      </w:r>
    </w:p>
    <w:p w14:paraId="2E08D37F" w14:textId="77777777" w:rsidR="00EF2617" w:rsidRPr="00EF2617" w:rsidRDefault="00EF2617" w:rsidP="00EF2617">
      <w:pPr>
        <w:spacing w:line="360" w:lineRule="auto"/>
        <w:jc w:val="both"/>
        <w:rPr>
          <w:rFonts w:ascii="Times New Roman" w:hAnsi="Times New Roman" w:cs="Times New Roman"/>
          <w:sz w:val="24"/>
          <w:szCs w:val="24"/>
        </w:rPr>
      </w:pPr>
      <w:r w:rsidRPr="00EF2617">
        <w:rPr>
          <w:rFonts w:ascii="Times New Roman" w:hAnsi="Times New Roman" w:cs="Times New Roman"/>
          <w:sz w:val="24"/>
          <w:szCs w:val="24"/>
        </w:rPr>
        <w:t>Nevertheless, the presentation of results could be improved. For instance, the extensive table summarizing key findings from each study, while informative, would benefit from clearer formatting. Organizing the table into standard columns and formatting it professionally would greatly enhance readability. Additionally, the manuscript references several figures (e.g., visualizations of data sources, search strategy, and model performance), yet the actual figures are not embedded in the text. These visuals, if properly integrated, would significantly aid reader comprehension and engagement.</w:t>
      </w:r>
    </w:p>
    <w:p w14:paraId="23A67652" w14:textId="77777777" w:rsidR="00EF2617" w:rsidRPr="00EF2617" w:rsidRDefault="00EF2617" w:rsidP="00EF2617">
      <w:pPr>
        <w:spacing w:line="360" w:lineRule="auto"/>
        <w:jc w:val="both"/>
        <w:rPr>
          <w:rFonts w:ascii="Times New Roman" w:hAnsi="Times New Roman" w:cs="Times New Roman"/>
          <w:sz w:val="24"/>
          <w:szCs w:val="24"/>
        </w:rPr>
      </w:pPr>
      <w:r w:rsidRPr="00EF2617">
        <w:rPr>
          <w:rFonts w:ascii="Times New Roman" w:hAnsi="Times New Roman" w:cs="Times New Roman"/>
          <w:sz w:val="24"/>
          <w:szCs w:val="24"/>
        </w:rPr>
        <w:t>The manuscript lacks a dedicated conclusion section, which is essential for reinforcing the key contributions of the review. A concluding paragraph summarizing the most salient insights—such as the dominance of ANN and ensemble methods, the importance of hybrid approaches, and the need for future research on interpretability and integration—would provide closure and underscore the review’s value to both academic and professional audiences.</w:t>
      </w:r>
    </w:p>
    <w:p w14:paraId="4415F0B2" w14:textId="77777777" w:rsidR="00EF2617" w:rsidRPr="00EF2617" w:rsidRDefault="00EF2617" w:rsidP="00EF2617">
      <w:pPr>
        <w:spacing w:line="360" w:lineRule="auto"/>
        <w:jc w:val="both"/>
        <w:rPr>
          <w:rFonts w:ascii="Times New Roman" w:hAnsi="Times New Roman" w:cs="Times New Roman"/>
          <w:sz w:val="24"/>
          <w:szCs w:val="24"/>
        </w:rPr>
      </w:pPr>
      <w:r w:rsidRPr="00EF2617">
        <w:rPr>
          <w:rFonts w:ascii="Times New Roman" w:hAnsi="Times New Roman" w:cs="Times New Roman"/>
          <w:sz w:val="24"/>
          <w:szCs w:val="24"/>
        </w:rPr>
        <w:t>In summary, this review article is a well-researched, insightful, and timely contribution that effectively synthesizes current research on ML applications in green building design and performance prediction. It demonstrates strong technical competence and a nuanced understanding of the field, offering practical implications for researchers, practitioners, and policymakers. With minor revisions to formatting, figure inclusion, and the addition of a conclusion, the manuscript will be well-suited for publication in a high-quality journal.</w:t>
      </w:r>
    </w:p>
    <w:p w14:paraId="18BFAC64" w14:textId="77777777" w:rsidR="004B427E" w:rsidRPr="00EF2617" w:rsidRDefault="004B427E" w:rsidP="00EF2617">
      <w:pPr>
        <w:spacing w:line="360" w:lineRule="auto"/>
        <w:jc w:val="both"/>
        <w:rPr>
          <w:rFonts w:ascii="Times New Roman" w:hAnsi="Times New Roman" w:cs="Times New Roman"/>
          <w:sz w:val="24"/>
          <w:szCs w:val="24"/>
        </w:rPr>
      </w:pPr>
    </w:p>
    <w:sectPr w:rsidR="004B427E" w:rsidRPr="00EF26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617"/>
    <w:rsid w:val="004B427E"/>
    <w:rsid w:val="00A41FDA"/>
    <w:rsid w:val="00BE0347"/>
    <w:rsid w:val="00EF2617"/>
    <w:rsid w:val="00F25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F3061"/>
  <w15:chartTrackingRefBased/>
  <w15:docId w15:val="{18D8A868-7352-4A8D-BAFF-9DDCFA3A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6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26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26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26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26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2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6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26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26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26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26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2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617"/>
    <w:rPr>
      <w:rFonts w:eastAsiaTheme="majorEastAsia" w:cstheme="majorBidi"/>
      <w:color w:val="272727" w:themeColor="text1" w:themeTint="D8"/>
    </w:rPr>
  </w:style>
  <w:style w:type="paragraph" w:styleId="Title">
    <w:name w:val="Title"/>
    <w:basedOn w:val="Normal"/>
    <w:next w:val="Normal"/>
    <w:link w:val="TitleChar"/>
    <w:uiPriority w:val="10"/>
    <w:qFormat/>
    <w:rsid w:val="00EF2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617"/>
    <w:pPr>
      <w:spacing w:before="160"/>
      <w:jc w:val="center"/>
    </w:pPr>
    <w:rPr>
      <w:i/>
      <w:iCs/>
      <w:color w:val="404040" w:themeColor="text1" w:themeTint="BF"/>
    </w:rPr>
  </w:style>
  <w:style w:type="character" w:customStyle="1" w:styleId="QuoteChar">
    <w:name w:val="Quote Char"/>
    <w:basedOn w:val="DefaultParagraphFont"/>
    <w:link w:val="Quote"/>
    <w:uiPriority w:val="29"/>
    <w:rsid w:val="00EF2617"/>
    <w:rPr>
      <w:i/>
      <w:iCs/>
      <w:color w:val="404040" w:themeColor="text1" w:themeTint="BF"/>
    </w:rPr>
  </w:style>
  <w:style w:type="paragraph" w:styleId="ListParagraph">
    <w:name w:val="List Paragraph"/>
    <w:basedOn w:val="Normal"/>
    <w:uiPriority w:val="34"/>
    <w:qFormat/>
    <w:rsid w:val="00EF2617"/>
    <w:pPr>
      <w:ind w:left="720"/>
      <w:contextualSpacing/>
    </w:pPr>
  </w:style>
  <w:style w:type="character" w:styleId="IntenseEmphasis">
    <w:name w:val="Intense Emphasis"/>
    <w:basedOn w:val="DefaultParagraphFont"/>
    <w:uiPriority w:val="21"/>
    <w:qFormat/>
    <w:rsid w:val="00EF2617"/>
    <w:rPr>
      <w:i/>
      <w:iCs/>
      <w:color w:val="2F5496" w:themeColor="accent1" w:themeShade="BF"/>
    </w:rPr>
  </w:style>
  <w:style w:type="paragraph" w:styleId="IntenseQuote">
    <w:name w:val="Intense Quote"/>
    <w:basedOn w:val="Normal"/>
    <w:next w:val="Normal"/>
    <w:link w:val="IntenseQuoteChar"/>
    <w:uiPriority w:val="30"/>
    <w:qFormat/>
    <w:rsid w:val="00EF26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2617"/>
    <w:rPr>
      <w:i/>
      <w:iCs/>
      <w:color w:val="2F5496" w:themeColor="accent1" w:themeShade="BF"/>
    </w:rPr>
  </w:style>
  <w:style w:type="character" w:styleId="IntenseReference">
    <w:name w:val="Intense Reference"/>
    <w:basedOn w:val="DefaultParagraphFont"/>
    <w:uiPriority w:val="32"/>
    <w:qFormat/>
    <w:rsid w:val="00EF26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930443">
      <w:bodyDiv w:val="1"/>
      <w:marLeft w:val="0"/>
      <w:marRight w:val="0"/>
      <w:marTop w:val="0"/>
      <w:marBottom w:val="0"/>
      <w:divBdr>
        <w:top w:val="none" w:sz="0" w:space="0" w:color="auto"/>
        <w:left w:val="none" w:sz="0" w:space="0" w:color="auto"/>
        <w:bottom w:val="none" w:sz="0" w:space="0" w:color="auto"/>
        <w:right w:val="none" w:sz="0" w:space="0" w:color="auto"/>
      </w:divBdr>
    </w:div>
    <w:div w:id="162811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4413</Characters>
  <Application>Microsoft Office Word</Application>
  <DocSecurity>0</DocSecurity>
  <Lines>36</Lines>
  <Paragraphs>10</Paragraphs>
  <ScaleCrop>false</ScaleCrop>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Kehinde Olowe</dc:creator>
  <cp:keywords/>
  <dc:description/>
  <cp:lastModifiedBy>Kehinde Olowe</cp:lastModifiedBy>
  <cp:revision>1</cp:revision>
  <dcterms:created xsi:type="dcterms:W3CDTF">2025-06-10T20:01:00Z</dcterms:created>
  <dcterms:modified xsi:type="dcterms:W3CDTF">2025-06-10T20:02:00Z</dcterms:modified>
</cp:coreProperties>
</file>